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41D69277" w:rsidR="00A5352A" w:rsidRDefault="003D0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6C98E555" w:rsidR="00A5352A" w:rsidRDefault="003D0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A0B121B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Doc. PhDr., PhD.</w:t>
            </w:r>
            <w:r w:rsidR="003D0BC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152C8A22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555FEE" w14:textId="2055C328" w:rsidR="000C00AF" w:rsidRDefault="000C00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Urgentná zdravotní starostlivosť I. stupeň</w:t>
            </w:r>
          </w:p>
          <w:p w14:paraId="0FDB0075" w14:textId="390E0EAA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 I.stupeň/ Nursing I.degree</w:t>
            </w: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B89843" w14:textId="77777777" w:rsidR="000E36EC" w:rsidRPr="000E36EC" w:rsidRDefault="000E36EC" w:rsidP="000E36EC">
            <w:pPr>
              <w:rPr>
                <w:rFonts w:cstheme="minorHAnsi"/>
                <w:sz w:val="16"/>
                <w:szCs w:val="16"/>
              </w:rPr>
            </w:pPr>
            <w:r w:rsidRPr="000E36EC">
              <w:rPr>
                <w:rFonts w:cstheme="minorHAnsi"/>
                <w:sz w:val="16"/>
                <w:szCs w:val="16"/>
              </w:rPr>
              <w:t>Marques, E., Paluch, Z., Boháč, P., Slanař, O., Běláček, J., Hercogová, J.: Epidemiology of moderate-to-severe psoriasis: a comparison between psoriasis patients treated with biological agents, conventional systemic drugs and topical agents. J Dermatolog Treat. 2022 May;33(3):1435-1448. doi: 10.1080/09546634.2020.1826393. Epub 2020 Oct 20. PMID: 32962474.</w:t>
            </w:r>
          </w:p>
          <w:p w14:paraId="180D4AC6" w14:textId="68BC0175" w:rsidR="00A5352A" w:rsidRPr="000E36EC" w:rsidRDefault="00A5352A">
            <w:pPr>
              <w:pStyle w:val="Normln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9D5A749" w:rsidR="00A5352A" w:rsidRDefault="00DB5F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41342BAE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097C95DF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 w:rsidP="00636CA9">
            <w:pPr>
              <w:pStyle w:val="Textpoznpod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0B8E2F75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9A06A7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D0D28C" w14:textId="76F89CA1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911C9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39DA74C7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0CBED60E" w:rsidR="00A5352A" w:rsidRDefault="00A5352A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715367F4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27C7FA32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03797" w14:textId="77777777" w:rsidR="00911C9B" w:rsidRDefault="00911C9B">
      <w:pPr>
        <w:spacing w:line="240" w:lineRule="auto"/>
      </w:pPr>
      <w:r>
        <w:separator/>
      </w:r>
    </w:p>
  </w:endnote>
  <w:endnote w:type="continuationSeparator" w:id="0">
    <w:p w14:paraId="3832DE49" w14:textId="77777777" w:rsidR="00911C9B" w:rsidRDefault="00911C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02CBE" w14:textId="77777777" w:rsidR="00911C9B" w:rsidRDefault="00911C9B">
      <w:pPr>
        <w:spacing w:after="0"/>
      </w:pPr>
      <w:r>
        <w:separator/>
      </w:r>
    </w:p>
  </w:footnote>
  <w:footnote w:type="continuationSeparator" w:id="0">
    <w:p w14:paraId="6B1BFE66" w14:textId="77777777" w:rsidR="00911C9B" w:rsidRDefault="00911C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C00AF"/>
    <w:rsid w:val="000E36EC"/>
    <w:rsid w:val="00190A9C"/>
    <w:rsid w:val="00211BB7"/>
    <w:rsid w:val="003151B0"/>
    <w:rsid w:val="003D0BCE"/>
    <w:rsid w:val="004C0ADE"/>
    <w:rsid w:val="00636CA9"/>
    <w:rsid w:val="0073261A"/>
    <w:rsid w:val="00817DA7"/>
    <w:rsid w:val="00911C9B"/>
    <w:rsid w:val="009A06A7"/>
    <w:rsid w:val="00A5352A"/>
    <w:rsid w:val="00A77024"/>
    <w:rsid w:val="00D56749"/>
    <w:rsid w:val="00D652AC"/>
    <w:rsid w:val="00DB5F3F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5</cp:revision>
  <dcterms:created xsi:type="dcterms:W3CDTF">2022-06-10T12:12:00Z</dcterms:created>
  <dcterms:modified xsi:type="dcterms:W3CDTF">2022-06-10T12:17:00Z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